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A6AB" w14:textId="77777777" w:rsidR="00B40A72" w:rsidRDefault="00B40A72">
      <w:pPr>
        <w:adjustRightInd w:val="0"/>
        <w:spacing w:line="640" w:lineRule="exact"/>
        <w:ind w:firstLine="0"/>
        <w:rPr>
          <w:rStyle w:val="NormalCharacter"/>
          <w:color w:val="000000"/>
          <w:sz w:val="32"/>
          <w:szCs w:val="32"/>
        </w:rPr>
      </w:pPr>
    </w:p>
    <w:p w14:paraId="041DB070" w14:textId="77777777" w:rsidR="00B40A72" w:rsidRDefault="00B40A72">
      <w:pPr>
        <w:adjustRightInd w:val="0"/>
        <w:spacing w:line="640" w:lineRule="exact"/>
        <w:ind w:firstLine="0"/>
        <w:rPr>
          <w:rStyle w:val="NormalCharacter"/>
          <w:color w:val="000000"/>
          <w:sz w:val="32"/>
          <w:szCs w:val="32"/>
        </w:rPr>
      </w:pPr>
    </w:p>
    <w:p w14:paraId="020662A7" w14:textId="77777777" w:rsidR="00B40A72" w:rsidRDefault="00B40A72">
      <w:pPr>
        <w:adjustRightInd w:val="0"/>
        <w:spacing w:line="640" w:lineRule="exact"/>
        <w:ind w:firstLine="0"/>
        <w:rPr>
          <w:rStyle w:val="NormalCharacter"/>
          <w:color w:val="000000"/>
          <w:sz w:val="32"/>
          <w:szCs w:val="32"/>
        </w:rPr>
      </w:pPr>
    </w:p>
    <w:p w14:paraId="4A0354DA" w14:textId="77777777" w:rsidR="00B40A72" w:rsidRDefault="00000000">
      <w:pPr>
        <w:adjustRightInd w:val="0"/>
        <w:spacing w:line="610" w:lineRule="exact"/>
        <w:ind w:firstLine="0"/>
        <w:jc w:val="center"/>
        <w:rPr>
          <w:rStyle w:val="NormalCharacter"/>
          <w:rFonts w:eastAsia="方正小标宋简体"/>
          <w:color w:val="000000"/>
          <w:sz w:val="44"/>
          <w:szCs w:val="44"/>
        </w:rPr>
      </w:pPr>
      <w:r>
        <w:rPr>
          <w:rStyle w:val="NormalCharacter"/>
          <w:rFonts w:eastAsia="方正小标宋简体" w:hint="eastAsia"/>
          <w:color w:val="000000"/>
          <w:sz w:val="44"/>
          <w:szCs w:val="44"/>
        </w:rPr>
        <w:t>汉中市第三届人民监督员换届选任公告</w:t>
      </w:r>
    </w:p>
    <w:p w14:paraId="7CDB01E4" w14:textId="77777777" w:rsidR="00B40A72" w:rsidRDefault="00B40A72">
      <w:pPr>
        <w:adjustRightInd w:val="0"/>
        <w:spacing w:line="610" w:lineRule="exact"/>
        <w:ind w:firstLineChars="200" w:firstLine="636"/>
        <w:rPr>
          <w:rStyle w:val="NormalCharacter"/>
          <w:color w:val="000000"/>
          <w:sz w:val="32"/>
          <w:szCs w:val="32"/>
        </w:rPr>
      </w:pPr>
    </w:p>
    <w:p w14:paraId="78E48D46" w14:textId="77777777" w:rsidR="00B40A72" w:rsidRDefault="00B40A72">
      <w:pPr>
        <w:adjustRightInd w:val="0"/>
        <w:spacing w:line="610" w:lineRule="exact"/>
        <w:ind w:firstLineChars="200" w:firstLine="636"/>
        <w:rPr>
          <w:rFonts w:hAnsi="仿宋_GB2312" w:hint="eastAsia"/>
          <w:color w:val="000000"/>
          <w:szCs w:val="32"/>
        </w:rPr>
      </w:pPr>
    </w:p>
    <w:p w14:paraId="730CA399" w14:textId="77777777" w:rsidR="00B40A72" w:rsidRDefault="00000000">
      <w:pPr>
        <w:adjustRightInd w:val="0"/>
        <w:spacing w:line="610" w:lineRule="exact"/>
        <w:ind w:firstLineChars="200" w:firstLine="636"/>
        <w:rPr>
          <w:color w:val="000000"/>
          <w:szCs w:val="32"/>
        </w:rPr>
      </w:pPr>
      <w:bookmarkStart w:id="0" w:name="OLE_LINK1"/>
      <w:r>
        <w:rPr>
          <w:rFonts w:hAnsi="仿宋_GB2312" w:hint="eastAsia"/>
          <w:color w:val="000000"/>
          <w:szCs w:val="32"/>
        </w:rPr>
        <w:t>根据《人民监督员选任管理办法》和陕西省司法厅《关于做好第三届市级人民监督员选任工作的通知》（</w:t>
      </w:r>
      <w:proofErr w:type="gramStart"/>
      <w:r>
        <w:rPr>
          <w:rFonts w:hAnsi="仿宋_GB2312" w:hint="eastAsia"/>
          <w:color w:val="000000"/>
          <w:szCs w:val="32"/>
        </w:rPr>
        <w:t>陕司通</w:t>
      </w:r>
      <w:proofErr w:type="gramEnd"/>
      <w:r>
        <w:rPr>
          <w:rFonts w:hAnsi="仿宋_GB2312" w:hint="eastAsia"/>
          <w:color w:val="000000"/>
          <w:szCs w:val="32"/>
        </w:rPr>
        <w:t>〔</w:t>
      </w:r>
      <w:r>
        <w:rPr>
          <w:color w:val="000000"/>
          <w:szCs w:val="32"/>
        </w:rPr>
        <w:t>20</w:t>
      </w:r>
      <w:r>
        <w:rPr>
          <w:rFonts w:hint="eastAsia"/>
          <w:color w:val="000000"/>
          <w:szCs w:val="32"/>
        </w:rPr>
        <w:t>26</w:t>
      </w:r>
      <w:r>
        <w:rPr>
          <w:rFonts w:hAnsi="仿宋_GB2312" w:hint="eastAsia"/>
          <w:color w:val="000000"/>
          <w:szCs w:val="32"/>
        </w:rPr>
        <w:t>〕</w:t>
      </w:r>
      <w:r>
        <w:rPr>
          <w:rFonts w:hAnsi="仿宋_GB2312" w:hint="eastAsia"/>
          <w:color w:val="000000"/>
          <w:szCs w:val="32"/>
        </w:rPr>
        <w:t>60</w:t>
      </w:r>
      <w:r>
        <w:rPr>
          <w:rFonts w:hAnsi="仿宋_GB2312" w:hint="eastAsia"/>
          <w:color w:val="000000"/>
          <w:szCs w:val="32"/>
        </w:rPr>
        <w:t>号）精神，第二届人民监督员任期</w:t>
      </w:r>
      <w:r>
        <w:rPr>
          <w:color w:val="000000"/>
          <w:szCs w:val="32"/>
        </w:rPr>
        <w:t>5</w:t>
      </w:r>
      <w:r>
        <w:rPr>
          <w:rFonts w:hAnsi="仿宋_GB2312" w:hint="eastAsia"/>
          <w:color w:val="000000"/>
          <w:szCs w:val="32"/>
        </w:rPr>
        <w:t>年，现已届满。市司法局决定面向社会公开选任第三届市级人民监督员。现将有关事项公告如下</w:t>
      </w:r>
      <w:bookmarkEnd w:id="0"/>
      <w:r>
        <w:rPr>
          <w:rFonts w:hAnsi="仿宋_GB2312" w:hint="eastAsia"/>
          <w:color w:val="000000"/>
          <w:szCs w:val="32"/>
        </w:rPr>
        <w:t>：</w:t>
      </w:r>
    </w:p>
    <w:p w14:paraId="46ED1772" w14:textId="77777777" w:rsidR="00B40A72" w:rsidRDefault="00000000">
      <w:pPr>
        <w:adjustRightInd w:val="0"/>
        <w:spacing w:line="610" w:lineRule="exact"/>
        <w:ind w:firstLineChars="200" w:firstLine="636"/>
        <w:rPr>
          <w:rFonts w:eastAsia="黑体"/>
          <w:color w:val="000000"/>
          <w:szCs w:val="32"/>
        </w:rPr>
      </w:pPr>
      <w:r>
        <w:rPr>
          <w:rFonts w:eastAsia="黑体" w:hAnsi="黑体" w:hint="eastAsia"/>
          <w:color w:val="000000"/>
          <w:szCs w:val="32"/>
        </w:rPr>
        <w:t>一、选任名额</w:t>
      </w:r>
    </w:p>
    <w:p w14:paraId="10A95BCA"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t>本次选任市级人民监督员</w:t>
      </w:r>
      <w:r>
        <w:rPr>
          <w:rFonts w:hAnsi="仿宋_GB2312" w:hint="eastAsia"/>
          <w:color w:val="000000"/>
          <w:szCs w:val="32"/>
        </w:rPr>
        <w:t>56</w:t>
      </w:r>
      <w:r>
        <w:rPr>
          <w:rFonts w:hAnsi="仿宋_GB2312" w:hint="eastAsia"/>
          <w:color w:val="000000"/>
          <w:szCs w:val="32"/>
        </w:rPr>
        <w:t>名，各县区名额分配如下：</w:t>
      </w:r>
    </w:p>
    <w:p w14:paraId="4C331306" w14:textId="77777777" w:rsidR="00B40A72" w:rsidRDefault="00000000">
      <w:pPr>
        <w:adjustRightInd w:val="0"/>
        <w:spacing w:line="610" w:lineRule="exact"/>
        <w:ind w:firstLineChars="200" w:firstLine="636"/>
        <w:rPr>
          <w:rFonts w:hAnsi="仿宋_GB2312" w:hint="eastAsia"/>
          <w:color w:val="000000"/>
          <w:szCs w:val="32"/>
        </w:rPr>
      </w:pPr>
      <w:r>
        <w:rPr>
          <w:rFonts w:hAnsi="仿宋_GB2312" w:hint="eastAsia"/>
          <w:color w:val="000000"/>
          <w:szCs w:val="32"/>
        </w:rPr>
        <w:t>汉台区</w:t>
      </w:r>
      <w:r>
        <w:rPr>
          <w:rFonts w:hAnsi="仿宋_GB2312" w:hint="eastAsia"/>
          <w:color w:val="000000"/>
          <w:szCs w:val="32"/>
        </w:rPr>
        <w:t>8</w:t>
      </w:r>
      <w:r>
        <w:rPr>
          <w:rFonts w:hAnsi="仿宋_GB2312" w:hint="eastAsia"/>
          <w:color w:val="000000"/>
          <w:szCs w:val="32"/>
        </w:rPr>
        <w:t>名、南郑区</w:t>
      </w:r>
      <w:r>
        <w:rPr>
          <w:rFonts w:hAnsi="仿宋_GB2312" w:hint="eastAsia"/>
          <w:color w:val="000000"/>
          <w:szCs w:val="32"/>
        </w:rPr>
        <w:t>5</w:t>
      </w:r>
      <w:r>
        <w:rPr>
          <w:rFonts w:hAnsi="仿宋_GB2312" w:hint="eastAsia"/>
          <w:color w:val="000000"/>
          <w:szCs w:val="32"/>
        </w:rPr>
        <w:t>名、城固县</w:t>
      </w:r>
      <w:r>
        <w:rPr>
          <w:color w:val="000000"/>
          <w:szCs w:val="32"/>
        </w:rPr>
        <w:t>5</w:t>
      </w:r>
      <w:r>
        <w:rPr>
          <w:rFonts w:hAnsi="仿宋_GB2312" w:hint="eastAsia"/>
          <w:color w:val="000000"/>
          <w:szCs w:val="32"/>
        </w:rPr>
        <w:t>名、洋县</w:t>
      </w:r>
      <w:r>
        <w:rPr>
          <w:color w:val="000000"/>
          <w:szCs w:val="32"/>
        </w:rPr>
        <w:t>5</w:t>
      </w:r>
      <w:r>
        <w:rPr>
          <w:rFonts w:hAnsi="仿宋_GB2312" w:hint="eastAsia"/>
          <w:color w:val="000000"/>
          <w:szCs w:val="32"/>
        </w:rPr>
        <w:t>名、西乡县</w:t>
      </w:r>
      <w:r>
        <w:rPr>
          <w:color w:val="000000"/>
          <w:szCs w:val="32"/>
        </w:rPr>
        <w:t>5</w:t>
      </w:r>
      <w:r>
        <w:rPr>
          <w:rFonts w:hAnsi="仿宋_GB2312" w:hint="eastAsia"/>
          <w:color w:val="000000"/>
          <w:szCs w:val="32"/>
        </w:rPr>
        <w:t>名、勉县</w:t>
      </w:r>
      <w:r>
        <w:rPr>
          <w:color w:val="000000"/>
          <w:szCs w:val="32"/>
        </w:rPr>
        <w:t>5</w:t>
      </w:r>
      <w:r>
        <w:rPr>
          <w:rFonts w:hAnsi="仿宋_GB2312" w:hint="eastAsia"/>
          <w:color w:val="000000"/>
          <w:szCs w:val="32"/>
        </w:rPr>
        <w:t>名、宁强县</w:t>
      </w:r>
      <w:r>
        <w:rPr>
          <w:color w:val="000000"/>
          <w:szCs w:val="32"/>
        </w:rPr>
        <w:t>5</w:t>
      </w:r>
      <w:r>
        <w:rPr>
          <w:rFonts w:hAnsi="仿宋_GB2312" w:hint="eastAsia"/>
          <w:color w:val="000000"/>
          <w:szCs w:val="32"/>
        </w:rPr>
        <w:t>名、略阳县</w:t>
      </w:r>
      <w:r>
        <w:rPr>
          <w:color w:val="000000"/>
          <w:szCs w:val="32"/>
        </w:rPr>
        <w:t>5</w:t>
      </w:r>
      <w:r>
        <w:rPr>
          <w:rFonts w:hAnsi="仿宋_GB2312" w:hint="eastAsia"/>
          <w:color w:val="000000"/>
          <w:szCs w:val="32"/>
        </w:rPr>
        <w:t>名、镇巴县</w:t>
      </w:r>
      <w:r>
        <w:rPr>
          <w:color w:val="000000"/>
          <w:szCs w:val="32"/>
        </w:rPr>
        <w:t>5</w:t>
      </w:r>
      <w:r>
        <w:rPr>
          <w:rFonts w:hAnsi="仿宋_GB2312" w:hint="eastAsia"/>
          <w:color w:val="000000"/>
          <w:szCs w:val="32"/>
        </w:rPr>
        <w:t>名、留坝县</w:t>
      </w:r>
      <w:r>
        <w:rPr>
          <w:rFonts w:hAnsi="仿宋_GB2312" w:hint="eastAsia"/>
          <w:color w:val="000000"/>
          <w:szCs w:val="32"/>
        </w:rPr>
        <w:t>4</w:t>
      </w:r>
      <w:r>
        <w:rPr>
          <w:rFonts w:hAnsi="仿宋_GB2312" w:hint="eastAsia"/>
          <w:color w:val="000000"/>
          <w:szCs w:val="32"/>
        </w:rPr>
        <w:t>名、佛坪县</w:t>
      </w:r>
      <w:r>
        <w:rPr>
          <w:rFonts w:hAnsi="仿宋_GB2312" w:hint="eastAsia"/>
          <w:color w:val="000000"/>
          <w:szCs w:val="32"/>
        </w:rPr>
        <w:t>4</w:t>
      </w:r>
      <w:r>
        <w:rPr>
          <w:rFonts w:hAnsi="仿宋_GB2312" w:hint="eastAsia"/>
          <w:color w:val="000000"/>
          <w:szCs w:val="32"/>
        </w:rPr>
        <w:t>名。</w:t>
      </w:r>
    </w:p>
    <w:p w14:paraId="5E6DA153"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t>负责监督汉中市人民检察院及各县（区）人民检察院办理的案件。</w:t>
      </w:r>
    </w:p>
    <w:p w14:paraId="2ED2C652" w14:textId="77777777" w:rsidR="00B40A72" w:rsidRDefault="00000000">
      <w:pPr>
        <w:adjustRightInd w:val="0"/>
        <w:spacing w:line="610" w:lineRule="exact"/>
        <w:ind w:firstLineChars="200" w:firstLine="636"/>
        <w:rPr>
          <w:rFonts w:eastAsia="黑体"/>
          <w:color w:val="000000"/>
          <w:szCs w:val="32"/>
        </w:rPr>
      </w:pPr>
      <w:r>
        <w:rPr>
          <w:rFonts w:eastAsia="黑体" w:hAnsi="黑体" w:hint="eastAsia"/>
          <w:color w:val="000000"/>
          <w:szCs w:val="32"/>
        </w:rPr>
        <w:lastRenderedPageBreak/>
        <w:t>二、选任范围</w:t>
      </w:r>
    </w:p>
    <w:p w14:paraId="670EF11B" w14:textId="77777777" w:rsidR="00B40A72" w:rsidRDefault="00000000">
      <w:pPr>
        <w:adjustRightInd w:val="0"/>
        <w:spacing w:line="610" w:lineRule="exact"/>
        <w:ind w:firstLineChars="200" w:firstLine="636"/>
        <w:rPr>
          <w:rFonts w:hAnsi="仿宋_GB2312" w:hint="eastAsia"/>
          <w:color w:val="000000"/>
          <w:szCs w:val="32"/>
        </w:rPr>
      </w:pPr>
      <w:r>
        <w:rPr>
          <w:rFonts w:hAnsi="仿宋_GB2312" w:hint="eastAsia"/>
          <w:color w:val="000000"/>
          <w:szCs w:val="32"/>
        </w:rPr>
        <w:t>人民监督员面向全市各级党政机关、群团组织工作人员，</w:t>
      </w:r>
    </w:p>
    <w:p w14:paraId="4344974A" w14:textId="77777777" w:rsidR="00B40A72" w:rsidRDefault="00000000">
      <w:pPr>
        <w:adjustRightInd w:val="0"/>
        <w:spacing w:line="610" w:lineRule="exact"/>
        <w:ind w:firstLine="0"/>
        <w:rPr>
          <w:color w:val="000000"/>
          <w:szCs w:val="32"/>
        </w:rPr>
      </w:pPr>
      <w:r>
        <w:rPr>
          <w:rFonts w:hAnsi="仿宋_GB2312" w:hint="eastAsia"/>
          <w:color w:val="000000"/>
          <w:szCs w:val="32"/>
        </w:rPr>
        <w:t>企事业单位工作人员，社会团体及中介组织工作人员，汉中市辖区内符合条件的村（社区）居民（人大代表和政协委员可优先推选）。公务员和事业单位在编人员占比不超过</w:t>
      </w:r>
      <w:r>
        <w:rPr>
          <w:rFonts w:hAnsi="仿宋_GB2312" w:hint="eastAsia"/>
          <w:color w:val="000000"/>
          <w:szCs w:val="32"/>
        </w:rPr>
        <w:t>50%</w:t>
      </w:r>
      <w:r>
        <w:rPr>
          <w:rFonts w:hAnsi="仿宋_GB2312" w:hint="eastAsia"/>
          <w:color w:val="000000"/>
          <w:szCs w:val="32"/>
        </w:rPr>
        <w:t>，律师、基层法律服务工作者、公证员、仲裁员、人民调解员原则上占比不超过</w:t>
      </w:r>
      <w:r>
        <w:rPr>
          <w:rFonts w:hAnsi="仿宋_GB2312" w:hint="eastAsia"/>
          <w:color w:val="000000"/>
          <w:szCs w:val="32"/>
        </w:rPr>
        <w:t>30%</w:t>
      </w:r>
      <w:r>
        <w:rPr>
          <w:rFonts w:hAnsi="仿宋_GB2312" w:hint="eastAsia"/>
          <w:color w:val="000000"/>
          <w:szCs w:val="32"/>
        </w:rPr>
        <w:t>，担任第二届人民监督员未履职尽责的人员，不得参加第三届人民监督员选任。</w:t>
      </w:r>
    </w:p>
    <w:p w14:paraId="396CBCBD" w14:textId="77777777" w:rsidR="00B40A72" w:rsidRDefault="00000000">
      <w:pPr>
        <w:adjustRightInd w:val="0"/>
        <w:spacing w:line="610" w:lineRule="exact"/>
        <w:ind w:firstLineChars="200" w:firstLine="636"/>
        <w:rPr>
          <w:rFonts w:eastAsia="黑体"/>
          <w:color w:val="000000"/>
          <w:szCs w:val="32"/>
        </w:rPr>
      </w:pPr>
      <w:r>
        <w:rPr>
          <w:rFonts w:eastAsia="黑体" w:hAnsi="黑体" w:hint="eastAsia"/>
          <w:color w:val="000000"/>
          <w:szCs w:val="32"/>
        </w:rPr>
        <w:t>三、选任条件</w:t>
      </w:r>
    </w:p>
    <w:p w14:paraId="1B9163BF" w14:textId="77777777" w:rsidR="00B40A72" w:rsidRDefault="00000000">
      <w:pPr>
        <w:adjustRightInd w:val="0"/>
        <w:spacing w:line="610" w:lineRule="exact"/>
        <w:ind w:firstLineChars="200" w:firstLine="636"/>
        <w:rPr>
          <w:color w:val="000000"/>
          <w:szCs w:val="32"/>
        </w:rPr>
      </w:pPr>
      <w:r>
        <w:rPr>
          <w:rFonts w:hint="eastAsia"/>
          <w:color w:val="000000"/>
          <w:szCs w:val="32"/>
        </w:rPr>
        <w:t>（</w:t>
      </w:r>
      <w:r>
        <w:rPr>
          <w:color w:val="000000"/>
          <w:szCs w:val="32"/>
        </w:rPr>
        <w:t>1</w:t>
      </w:r>
      <w:r>
        <w:rPr>
          <w:rFonts w:hint="eastAsia"/>
          <w:color w:val="000000"/>
          <w:szCs w:val="32"/>
        </w:rPr>
        <w:t>）</w:t>
      </w:r>
      <w:r>
        <w:rPr>
          <w:rFonts w:hAnsi="仿宋_GB2312" w:hint="eastAsia"/>
          <w:color w:val="000000"/>
          <w:szCs w:val="32"/>
        </w:rPr>
        <w:t>拥护中国共产党的领导和中国特色社会主义制度，拥护《中华人民共和国宪法》，品行良好、公道正派、身体健康、遵法守法，年满二十三周岁，具有高中以上文化程度的中国公民，可以担任人民监督员。</w:t>
      </w:r>
    </w:p>
    <w:p w14:paraId="33AC5BFF" w14:textId="77777777" w:rsidR="00B40A72" w:rsidRDefault="00000000">
      <w:pPr>
        <w:adjustRightInd w:val="0"/>
        <w:spacing w:line="610" w:lineRule="exact"/>
        <w:ind w:firstLineChars="200" w:firstLine="636"/>
        <w:rPr>
          <w:color w:val="000000"/>
          <w:szCs w:val="32"/>
        </w:rPr>
      </w:pPr>
      <w:r>
        <w:rPr>
          <w:rFonts w:hint="eastAsia"/>
          <w:color w:val="000000"/>
          <w:szCs w:val="32"/>
        </w:rPr>
        <w:t>（</w:t>
      </w:r>
      <w:r>
        <w:rPr>
          <w:color w:val="000000"/>
          <w:szCs w:val="32"/>
        </w:rPr>
        <w:t>2</w:t>
      </w:r>
      <w:r>
        <w:rPr>
          <w:rFonts w:hint="eastAsia"/>
          <w:color w:val="000000"/>
          <w:szCs w:val="32"/>
        </w:rPr>
        <w:t>）</w:t>
      </w:r>
      <w:r>
        <w:rPr>
          <w:rFonts w:hAnsi="仿宋_GB2312" w:hint="eastAsia"/>
          <w:color w:val="000000"/>
          <w:szCs w:val="32"/>
        </w:rPr>
        <w:t>党委、政府及其组成部门的负责人，人民代表大会常务委员会组成人员，人民法院、人民检察院、公安机关、国家安全机关、司法行政机关的在职工作人员，人民陪审员，人民检察院听证员以及其他因职务原因可能影响履行人民监督员职责的人员，不能参加人民监督员选任。</w:t>
      </w:r>
    </w:p>
    <w:p w14:paraId="765215A8" w14:textId="77777777" w:rsidR="00B40A72" w:rsidRDefault="00000000">
      <w:pPr>
        <w:adjustRightInd w:val="0"/>
        <w:spacing w:line="610" w:lineRule="exact"/>
        <w:ind w:firstLineChars="200" w:firstLine="636"/>
        <w:rPr>
          <w:color w:val="000000"/>
          <w:szCs w:val="32"/>
        </w:rPr>
      </w:pPr>
      <w:r>
        <w:rPr>
          <w:rFonts w:hint="eastAsia"/>
          <w:color w:val="000000"/>
          <w:szCs w:val="32"/>
        </w:rPr>
        <w:t>（</w:t>
      </w:r>
      <w:r>
        <w:rPr>
          <w:color w:val="000000"/>
          <w:szCs w:val="32"/>
        </w:rPr>
        <w:t>3</w:t>
      </w:r>
      <w:r>
        <w:rPr>
          <w:rFonts w:hint="eastAsia"/>
          <w:color w:val="000000"/>
          <w:szCs w:val="32"/>
        </w:rPr>
        <w:t>）</w:t>
      </w:r>
      <w:r>
        <w:rPr>
          <w:rFonts w:hAnsi="仿宋_GB2312" w:hint="eastAsia"/>
          <w:color w:val="000000"/>
          <w:szCs w:val="32"/>
        </w:rPr>
        <w:t>受过刑事处罚或者正在受到刑事追究的，被开除公职的，被吊销律师、公证员执业证书，或被仲裁委员会除名的，</w:t>
      </w:r>
      <w:r>
        <w:rPr>
          <w:rFonts w:hAnsi="仿宋_GB2312" w:hint="eastAsia"/>
          <w:color w:val="000000"/>
          <w:szCs w:val="32"/>
        </w:rPr>
        <w:lastRenderedPageBreak/>
        <w:t>被纳入失信被执行人员名单的，因受惩戒被免除人民陪审员职务的，存在其他严重违法违纪行为，可能影响司法公正的，在选任、履职过程中违法违规或年度考核不合格或被免除人民监督员资格的，不得担任人民监督员。</w:t>
      </w:r>
    </w:p>
    <w:p w14:paraId="4615CDEF" w14:textId="77777777" w:rsidR="00B40A72" w:rsidRDefault="00000000">
      <w:pPr>
        <w:adjustRightInd w:val="0"/>
        <w:spacing w:line="610" w:lineRule="exact"/>
        <w:ind w:firstLineChars="200" w:firstLine="636"/>
        <w:rPr>
          <w:rFonts w:eastAsia="黑体"/>
          <w:color w:val="000000"/>
          <w:szCs w:val="32"/>
        </w:rPr>
      </w:pPr>
      <w:r>
        <w:rPr>
          <w:rFonts w:eastAsia="黑体" w:hAnsi="黑体" w:hint="eastAsia"/>
          <w:color w:val="000000"/>
          <w:szCs w:val="32"/>
        </w:rPr>
        <w:t>四、选任依据及选任原则</w:t>
      </w:r>
    </w:p>
    <w:p w14:paraId="4D8A260F"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t>严格按照《人民监督员选任管理办法》，坚持依法民主、公开公正、科学高效的原则，按照发布选任公告、接受推荐</w:t>
      </w:r>
      <w:r>
        <w:rPr>
          <w:rFonts w:hint="eastAsia"/>
          <w:color w:val="000000"/>
          <w:szCs w:val="32"/>
        </w:rPr>
        <w:t>（</w:t>
      </w:r>
      <w:r>
        <w:rPr>
          <w:rFonts w:hAnsi="仿宋_GB2312" w:hint="eastAsia"/>
          <w:color w:val="000000"/>
          <w:szCs w:val="32"/>
        </w:rPr>
        <w:t>自荐</w:t>
      </w:r>
      <w:r>
        <w:rPr>
          <w:rFonts w:hint="eastAsia"/>
          <w:color w:val="000000"/>
          <w:szCs w:val="32"/>
        </w:rPr>
        <w:t>）</w:t>
      </w:r>
      <w:r>
        <w:rPr>
          <w:rFonts w:hAnsi="仿宋_GB2312" w:hint="eastAsia"/>
          <w:color w:val="000000"/>
          <w:szCs w:val="32"/>
        </w:rPr>
        <w:t>报名、组织资格审查、严格考察筛选、及时公开公示、下达选任决定、面向社会公布的程序进行。</w:t>
      </w:r>
    </w:p>
    <w:p w14:paraId="47E2FE4B" w14:textId="77777777" w:rsidR="00B40A72" w:rsidRDefault="00000000">
      <w:pPr>
        <w:adjustRightInd w:val="0"/>
        <w:spacing w:line="610" w:lineRule="exact"/>
        <w:ind w:firstLineChars="200" w:firstLine="636"/>
        <w:rPr>
          <w:rFonts w:eastAsia="黑体"/>
          <w:color w:val="000000"/>
          <w:szCs w:val="32"/>
        </w:rPr>
      </w:pPr>
      <w:r>
        <w:rPr>
          <w:rFonts w:eastAsia="黑体" w:hAnsi="黑体" w:hint="eastAsia"/>
          <w:color w:val="000000"/>
          <w:szCs w:val="32"/>
        </w:rPr>
        <w:t>五、任职期限</w:t>
      </w:r>
    </w:p>
    <w:p w14:paraId="6A424BD9"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t>选任的人民监督员每届任期五年，为兼职身份，连续任职不得超过两届。</w:t>
      </w:r>
    </w:p>
    <w:p w14:paraId="0C64C46A" w14:textId="77777777" w:rsidR="00B40A72" w:rsidRDefault="00000000">
      <w:pPr>
        <w:adjustRightInd w:val="0"/>
        <w:spacing w:line="610" w:lineRule="exact"/>
        <w:ind w:firstLineChars="200" w:firstLine="636"/>
        <w:rPr>
          <w:rFonts w:eastAsia="黑体"/>
          <w:color w:val="000000"/>
          <w:szCs w:val="32"/>
        </w:rPr>
      </w:pPr>
      <w:r>
        <w:rPr>
          <w:rFonts w:eastAsia="黑体" w:hAnsi="黑体" w:hint="eastAsia"/>
          <w:color w:val="000000"/>
          <w:szCs w:val="32"/>
        </w:rPr>
        <w:t>六、报名事项</w:t>
      </w:r>
    </w:p>
    <w:p w14:paraId="10CFBE4C" w14:textId="77777777" w:rsidR="00B40A72" w:rsidRDefault="00000000">
      <w:pPr>
        <w:adjustRightInd w:val="0"/>
        <w:spacing w:line="610" w:lineRule="exact"/>
        <w:ind w:firstLineChars="200" w:firstLine="636"/>
        <w:rPr>
          <w:rFonts w:ascii="楷体_GB2312" w:eastAsia="楷体_GB2312"/>
          <w:color w:val="000000"/>
          <w:szCs w:val="32"/>
        </w:rPr>
      </w:pPr>
      <w:r>
        <w:rPr>
          <w:rFonts w:ascii="楷体_GB2312" w:eastAsia="楷体_GB2312" w:hAnsi="仿宋_GB2312" w:hint="eastAsia"/>
          <w:color w:val="000000"/>
          <w:szCs w:val="32"/>
        </w:rPr>
        <w:t>（一）报名方式</w:t>
      </w:r>
    </w:p>
    <w:p w14:paraId="0CC42E66" w14:textId="77777777" w:rsidR="00B40A72" w:rsidRDefault="00000000">
      <w:pPr>
        <w:adjustRightInd w:val="0"/>
        <w:spacing w:line="610" w:lineRule="exact"/>
        <w:ind w:firstLineChars="200" w:firstLine="636"/>
        <w:rPr>
          <w:color w:val="000000"/>
          <w:szCs w:val="32"/>
        </w:rPr>
      </w:pPr>
      <w:r>
        <w:rPr>
          <w:color w:val="000000"/>
          <w:szCs w:val="32"/>
        </w:rPr>
        <w:t>1</w:t>
      </w:r>
      <w:r>
        <w:rPr>
          <w:rFonts w:hAnsi="仿宋_GB2312"/>
          <w:color w:val="000000"/>
          <w:szCs w:val="32"/>
        </w:rPr>
        <w:t>.</w:t>
      </w:r>
      <w:r>
        <w:rPr>
          <w:rFonts w:hAnsi="仿宋_GB2312" w:hint="eastAsia"/>
          <w:color w:val="000000"/>
          <w:szCs w:val="32"/>
        </w:rPr>
        <w:t>个人自荐。公民可以通过本人自荐报名。</w:t>
      </w:r>
    </w:p>
    <w:p w14:paraId="5D34A8CA" w14:textId="77777777" w:rsidR="00B40A72" w:rsidRDefault="00000000">
      <w:pPr>
        <w:adjustRightInd w:val="0"/>
        <w:spacing w:line="610" w:lineRule="exact"/>
        <w:ind w:firstLineChars="200" w:firstLine="636"/>
        <w:rPr>
          <w:color w:val="000000"/>
          <w:szCs w:val="32"/>
        </w:rPr>
      </w:pPr>
      <w:r>
        <w:rPr>
          <w:color w:val="000000"/>
          <w:szCs w:val="32"/>
        </w:rPr>
        <w:t>2</w:t>
      </w:r>
      <w:r>
        <w:rPr>
          <w:rFonts w:hAnsi="仿宋_GB2312"/>
          <w:color w:val="000000"/>
          <w:szCs w:val="32"/>
        </w:rPr>
        <w:t>.</w:t>
      </w:r>
      <w:r>
        <w:rPr>
          <w:rFonts w:hAnsi="仿宋_GB2312" w:hint="eastAsia"/>
          <w:color w:val="000000"/>
          <w:szCs w:val="32"/>
        </w:rPr>
        <w:t>组织推荐。公民可以通过本人工作单位或居住地的基层组织或其他相关单位推荐报名。</w:t>
      </w:r>
    </w:p>
    <w:p w14:paraId="483C2DE4" w14:textId="77777777" w:rsidR="00B40A72" w:rsidRDefault="00000000">
      <w:pPr>
        <w:adjustRightInd w:val="0"/>
        <w:spacing w:line="610" w:lineRule="exact"/>
        <w:ind w:firstLineChars="200" w:firstLine="612"/>
        <w:rPr>
          <w:color w:val="000000"/>
          <w:szCs w:val="32"/>
        </w:rPr>
      </w:pPr>
      <w:r>
        <w:rPr>
          <w:rFonts w:hAnsi="仿宋_GB2312" w:hint="eastAsia"/>
          <w:color w:val="000000"/>
          <w:spacing w:val="-6"/>
          <w:szCs w:val="32"/>
        </w:rPr>
        <w:t>通过个人自荐和组织推荐的均需填写《人民监督员报名表</w:t>
      </w:r>
      <w:r>
        <w:rPr>
          <w:rFonts w:hAnsi="仿宋_GB2312" w:hint="eastAsia"/>
          <w:color w:val="000000"/>
          <w:szCs w:val="32"/>
        </w:rPr>
        <w:t>》。</w:t>
      </w:r>
    </w:p>
    <w:p w14:paraId="47B95BDE"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lastRenderedPageBreak/>
        <w:t>原任人民监督员任期届满且愿意留任的，也需填写《人民监督员报名表》进行报名，纳入本次选任范围。</w:t>
      </w:r>
    </w:p>
    <w:p w14:paraId="2D063DE6"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t>报名表格请从汉中市司法局网站公示公告栏目自行下载。报名不收取任何费用。</w:t>
      </w:r>
    </w:p>
    <w:p w14:paraId="638169C2" w14:textId="77777777" w:rsidR="00B40A72" w:rsidRDefault="00000000">
      <w:pPr>
        <w:adjustRightInd w:val="0"/>
        <w:spacing w:line="610" w:lineRule="exact"/>
        <w:ind w:firstLineChars="200" w:firstLine="636"/>
        <w:rPr>
          <w:rFonts w:ascii="楷体_GB2312" w:eastAsia="楷体_GB2312" w:hAnsi="仿宋_GB2312" w:hint="eastAsia"/>
          <w:color w:val="000000"/>
          <w:szCs w:val="32"/>
        </w:rPr>
      </w:pPr>
      <w:r>
        <w:rPr>
          <w:rFonts w:ascii="楷体_GB2312" w:eastAsia="楷体_GB2312" w:hAnsi="仿宋_GB2312" w:hint="eastAsia"/>
          <w:color w:val="000000"/>
          <w:szCs w:val="32"/>
        </w:rPr>
        <w:t>（二）报名材料</w:t>
      </w:r>
    </w:p>
    <w:p w14:paraId="76C32312"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t>报名人员应当认真填写《人民监督员报名表》一式三份，同时提供本人有效的居民身份证、学历证书及其他有关证件原</w:t>
      </w:r>
      <w:r>
        <w:rPr>
          <w:rFonts w:hAnsi="仿宋_GB2312" w:hint="eastAsia"/>
          <w:color w:val="000000"/>
          <w:spacing w:val="-6"/>
          <w:szCs w:val="32"/>
        </w:rPr>
        <w:t>件（现场审查后退回）和复印件等证明材料，并对其真实性负责</w:t>
      </w:r>
      <w:r>
        <w:rPr>
          <w:rFonts w:hAnsi="仿宋_GB2312" w:hint="eastAsia"/>
          <w:color w:val="000000"/>
          <w:szCs w:val="32"/>
        </w:rPr>
        <w:t>。</w:t>
      </w:r>
    </w:p>
    <w:p w14:paraId="37256373"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t>表格中</w:t>
      </w:r>
      <w:r>
        <w:rPr>
          <w:color w:val="000000"/>
          <w:szCs w:val="32"/>
        </w:rPr>
        <w:t>“</w:t>
      </w:r>
      <w:r>
        <w:rPr>
          <w:rFonts w:hAnsi="仿宋_GB2312" w:hint="eastAsia"/>
          <w:color w:val="000000"/>
          <w:szCs w:val="32"/>
        </w:rPr>
        <w:t>推荐单位意见</w:t>
      </w:r>
      <w:r>
        <w:rPr>
          <w:color w:val="000000"/>
          <w:szCs w:val="32"/>
        </w:rPr>
        <w:t>”</w:t>
      </w:r>
      <w:r>
        <w:rPr>
          <w:rFonts w:hAnsi="仿宋_GB2312" w:hint="eastAsia"/>
          <w:color w:val="000000"/>
          <w:szCs w:val="32"/>
        </w:rPr>
        <w:t>或</w:t>
      </w:r>
      <w:r>
        <w:rPr>
          <w:color w:val="000000"/>
          <w:szCs w:val="32"/>
        </w:rPr>
        <w:t>“</w:t>
      </w:r>
      <w:r>
        <w:rPr>
          <w:rFonts w:hAnsi="仿宋_GB2312" w:hint="eastAsia"/>
          <w:color w:val="000000"/>
          <w:szCs w:val="32"/>
        </w:rPr>
        <w:t>工作单位、居住地社区、村委会意见</w:t>
      </w:r>
      <w:r>
        <w:rPr>
          <w:color w:val="000000"/>
          <w:szCs w:val="32"/>
        </w:rPr>
        <w:t>”</w:t>
      </w:r>
      <w:proofErr w:type="gramStart"/>
      <w:r>
        <w:rPr>
          <w:rFonts w:hAnsi="仿宋_GB2312" w:hint="eastAsia"/>
          <w:color w:val="000000"/>
          <w:szCs w:val="32"/>
        </w:rPr>
        <w:t>一栏须载明</w:t>
      </w:r>
      <w:proofErr w:type="gramEnd"/>
      <w:r>
        <w:rPr>
          <w:rFonts w:hAnsi="仿宋_GB2312" w:hint="eastAsia"/>
          <w:color w:val="000000"/>
          <w:szCs w:val="32"/>
        </w:rPr>
        <w:t>：报名人员的表现、报名人员有无</w:t>
      </w:r>
      <w:r>
        <w:rPr>
          <w:color w:val="000000"/>
          <w:szCs w:val="32"/>
        </w:rPr>
        <w:t>“</w:t>
      </w:r>
      <w:r>
        <w:rPr>
          <w:rFonts w:hAnsi="仿宋_GB2312" w:hint="eastAsia"/>
          <w:color w:val="000000"/>
          <w:szCs w:val="32"/>
        </w:rPr>
        <w:t>不得担任人民监督员</w:t>
      </w:r>
      <w:r>
        <w:rPr>
          <w:color w:val="000000"/>
          <w:szCs w:val="32"/>
        </w:rPr>
        <w:t>”</w:t>
      </w:r>
      <w:r>
        <w:rPr>
          <w:rFonts w:hAnsi="仿宋_GB2312" w:hint="eastAsia"/>
          <w:color w:val="000000"/>
          <w:szCs w:val="32"/>
        </w:rPr>
        <w:t>的情况、单位的意见并加盖公章，县区司法局要填写初审意见并加盖公章。</w:t>
      </w:r>
    </w:p>
    <w:p w14:paraId="3064FAA3" w14:textId="77777777" w:rsidR="00B40A72" w:rsidRDefault="00000000">
      <w:pPr>
        <w:adjustRightInd w:val="0"/>
        <w:spacing w:line="610" w:lineRule="exact"/>
        <w:ind w:firstLineChars="200" w:firstLine="636"/>
        <w:rPr>
          <w:rFonts w:ascii="楷体_GB2312" w:eastAsia="楷体_GB2312" w:hAnsi="仿宋_GB2312" w:hint="eastAsia"/>
          <w:color w:val="000000"/>
          <w:szCs w:val="32"/>
        </w:rPr>
      </w:pPr>
      <w:r>
        <w:rPr>
          <w:rFonts w:ascii="楷体_GB2312" w:eastAsia="楷体_GB2312" w:hAnsi="仿宋_GB2312" w:hint="eastAsia"/>
          <w:color w:val="000000"/>
          <w:szCs w:val="32"/>
        </w:rPr>
        <w:t>（三）报名时间</w:t>
      </w:r>
    </w:p>
    <w:p w14:paraId="2CEFFA1C" w14:textId="77777777" w:rsidR="00B40A72" w:rsidRDefault="00000000">
      <w:pPr>
        <w:adjustRightInd w:val="0"/>
        <w:spacing w:line="610" w:lineRule="exact"/>
        <w:ind w:firstLineChars="200" w:firstLine="636"/>
        <w:rPr>
          <w:color w:val="000000"/>
          <w:szCs w:val="32"/>
        </w:rPr>
      </w:pPr>
      <w:r>
        <w:rPr>
          <w:rFonts w:hAnsi="仿宋_GB2312" w:hint="eastAsia"/>
          <w:color w:val="000000"/>
          <w:szCs w:val="32"/>
        </w:rPr>
        <w:t>报名时间为公告发布之日起至</w:t>
      </w:r>
      <w:r>
        <w:rPr>
          <w:rFonts w:hAnsi="仿宋_GB2312" w:hint="eastAsia"/>
          <w:color w:val="000000"/>
          <w:szCs w:val="32"/>
        </w:rPr>
        <w:t>9</w:t>
      </w:r>
      <w:r>
        <w:rPr>
          <w:rFonts w:hAnsi="仿宋_GB2312" w:hint="eastAsia"/>
          <w:color w:val="000000"/>
          <w:szCs w:val="32"/>
        </w:rPr>
        <w:t>月</w:t>
      </w:r>
      <w:r>
        <w:rPr>
          <w:rFonts w:hAnsi="仿宋_GB2312" w:hint="eastAsia"/>
          <w:color w:val="000000"/>
          <w:szCs w:val="32"/>
        </w:rPr>
        <w:t>3</w:t>
      </w:r>
      <w:r>
        <w:rPr>
          <w:rFonts w:hAnsi="仿宋_GB2312" w:hint="eastAsia"/>
          <w:color w:val="000000"/>
          <w:szCs w:val="32"/>
        </w:rPr>
        <w:t>日结束。报名人员根据工作单位或居住地，按照属地原则，持报名表及证明材料，到所在地县（区）司法局报名，由各县（区）司法局按照选任公告规定条件进行初审；报名工作结束后，各县（区）司法局及时将报名情况及有关材料上报至市司法局。</w:t>
      </w:r>
    </w:p>
    <w:p w14:paraId="0D5AD52C" w14:textId="77777777" w:rsidR="00B40A72" w:rsidRDefault="00000000">
      <w:pPr>
        <w:adjustRightInd w:val="0"/>
        <w:spacing w:line="610" w:lineRule="exact"/>
        <w:ind w:firstLineChars="200" w:firstLine="636"/>
        <w:rPr>
          <w:rFonts w:eastAsia="黑体"/>
          <w:color w:val="000000"/>
          <w:szCs w:val="32"/>
        </w:rPr>
      </w:pPr>
      <w:r>
        <w:rPr>
          <w:rFonts w:eastAsia="黑体" w:hAnsi="黑体" w:hint="eastAsia"/>
          <w:color w:val="000000"/>
          <w:szCs w:val="32"/>
        </w:rPr>
        <w:t>七、审核公示</w:t>
      </w:r>
    </w:p>
    <w:p w14:paraId="70B0BA05" w14:textId="77777777" w:rsidR="00B40A72" w:rsidRDefault="00000000">
      <w:pPr>
        <w:adjustRightInd w:val="0"/>
        <w:spacing w:line="610" w:lineRule="exact"/>
        <w:ind w:firstLineChars="200" w:firstLine="636"/>
        <w:rPr>
          <w:rFonts w:hAnsi="仿宋_GB2312" w:hint="eastAsia"/>
          <w:color w:val="000000"/>
          <w:szCs w:val="32"/>
        </w:rPr>
      </w:pPr>
      <w:r>
        <w:rPr>
          <w:rFonts w:hAnsi="仿宋_GB2312" w:hint="eastAsia"/>
          <w:color w:val="000000"/>
          <w:szCs w:val="32"/>
        </w:rPr>
        <w:lastRenderedPageBreak/>
        <w:t>按照《人民监督员选任管理办法》规定，汉中市司法局对报名人员进行审查，择优选任，审核通过后，将在汉中市司法行政网上公示选任人员名单，公示期满无异议的，由汉中市司法局做出选任决定，颁发证书并向社会公布。</w:t>
      </w:r>
    </w:p>
    <w:p w14:paraId="46DD4522" w14:textId="77777777" w:rsidR="00B40A72" w:rsidRDefault="00000000">
      <w:pPr>
        <w:adjustRightInd w:val="0"/>
        <w:spacing w:line="610" w:lineRule="exact"/>
        <w:ind w:firstLineChars="200" w:firstLine="636"/>
        <w:rPr>
          <w:rFonts w:hAnsi="仿宋_GB2312" w:hint="eastAsia"/>
          <w:color w:val="000000"/>
          <w:szCs w:val="32"/>
        </w:rPr>
      </w:pPr>
      <w:r>
        <w:rPr>
          <w:rFonts w:hAnsi="仿宋_GB2312" w:hint="eastAsia"/>
          <w:color w:val="000000"/>
          <w:szCs w:val="32"/>
        </w:rPr>
        <w:t>本公告由汉中市司法局负责解释。</w:t>
      </w:r>
    </w:p>
    <w:p w14:paraId="31B1F1CF" w14:textId="77777777" w:rsidR="00B40A72" w:rsidRDefault="00000000">
      <w:pPr>
        <w:adjustRightInd w:val="0"/>
        <w:spacing w:line="610" w:lineRule="exact"/>
        <w:ind w:leftChars="1000" w:left="3179" w:firstLineChars="200" w:firstLine="636"/>
        <w:jc w:val="center"/>
        <w:rPr>
          <w:color w:val="000000"/>
          <w:szCs w:val="32"/>
        </w:rPr>
      </w:pPr>
      <w:r>
        <w:rPr>
          <w:rFonts w:hAnsi="仿宋_GB2312" w:hint="eastAsia"/>
          <w:color w:val="000000"/>
          <w:szCs w:val="32"/>
        </w:rPr>
        <w:t>汉中市司法局</w:t>
      </w:r>
    </w:p>
    <w:p w14:paraId="12965E7B" w14:textId="77777777" w:rsidR="00B40A72" w:rsidRDefault="00000000">
      <w:pPr>
        <w:adjustRightInd w:val="0"/>
        <w:spacing w:line="610" w:lineRule="exact"/>
        <w:ind w:leftChars="1000" w:left="3179" w:firstLineChars="200" w:firstLine="636"/>
        <w:jc w:val="center"/>
        <w:rPr>
          <w:rFonts w:hAnsi="仿宋_GB2312" w:hint="eastAsia"/>
          <w:color w:val="000000"/>
          <w:szCs w:val="32"/>
        </w:rPr>
      </w:pPr>
      <w:r>
        <w:rPr>
          <w:color w:val="000000"/>
          <w:szCs w:val="32"/>
        </w:rPr>
        <w:t>202</w:t>
      </w:r>
      <w:r>
        <w:rPr>
          <w:rFonts w:hint="eastAsia"/>
          <w:color w:val="000000"/>
          <w:szCs w:val="32"/>
        </w:rPr>
        <w:t>6</w:t>
      </w:r>
      <w:r>
        <w:rPr>
          <w:rFonts w:hAnsi="仿宋_GB2312" w:hint="eastAsia"/>
          <w:color w:val="000000"/>
          <w:szCs w:val="32"/>
        </w:rPr>
        <w:t>年</w:t>
      </w:r>
      <w:r>
        <w:rPr>
          <w:rFonts w:hAnsi="仿宋_GB2312" w:hint="eastAsia"/>
          <w:color w:val="000000"/>
          <w:szCs w:val="32"/>
        </w:rPr>
        <w:t>8</w:t>
      </w:r>
      <w:r>
        <w:rPr>
          <w:rFonts w:hAnsi="仿宋_GB2312" w:hint="eastAsia"/>
          <w:color w:val="000000"/>
          <w:szCs w:val="32"/>
        </w:rPr>
        <w:t>月</w:t>
      </w:r>
      <w:r>
        <w:rPr>
          <w:rFonts w:hAnsi="仿宋_GB2312" w:hint="eastAsia"/>
          <w:color w:val="000000"/>
          <w:szCs w:val="32"/>
        </w:rPr>
        <w:t>5</w:t>
      </w:r>
      <w:r>
        <w:rPr>
          <w:rFonts w:hAnsi="仿宋_GB2312" w:hint="eastAsia"/>
          <w:color w:val="000000"/>
          <w:szCs w:val="32"/>
        </w:rPr>
        <w:t>日</w:t>
      </w:r>
    </w:p>
    <w:p w14:paraId="2DB344B7" w14:textId="77777777" w:rsidR="00B40A72" w:rsidRDefault="00B40A72">
      <w:pPr>
        <w:adjustRightInd w:val="0"/>
        <w:spacing w:line="610" w:lineRule="exact"/>
        <w:ind w:firstLine="0"/>
        <w:rPr>
          <w:rFonts w:hAnsi="仿宋_GB2312" w:hint="eastAsia"/>
          <w:color w:val="000000"/>
          <w:szCs w:val="32"/>
        </w:rPr>
      </w:pPr>
    </w:p>
    <w:sectPr w:rsidR="00B40A72">
      <w:footerReference w:type="even" r:id="rId7"/>
      <w:footerReference w:type="default" r:id="rId8"/>
      <w:pgSz w:w="11907" w:h="16840"/>
      <w:pgMar w:top="1758" w:right="1418" w:bottom="1588" w:left="1814" w:header="964" w:footer="1191" w:gutter="0"/>
      <w:pgNumType w:fmt="numberInDash" w:start="1"/>
      <w:cols w:space="425"/>
      <w:docGrid w:type="linesAndChars" w:linePitch="605" w:char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FC6A2" w14:textId="77777777" w:rsidR="00C96ADF" w:rsidRDefault="00C96ADF">
      <w:pPr>
        <w:spacing w:after="0" w:line="240" w:lineRule="auto"/>
      </w:pPr>
      <w:r>
        <w:separator/>
      </w:r>
    </w:p>
  </w:endnote>
  <w:endnote w:type="continuationSeparator" w:id="0">
    <w:p w14:paraId="0BBF81A2" w14:textId="77777777" w:rsidR="00C96ADF" w:rsidRDefault="00C96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D05E" w14:textId="77777777" w:rsidR="00B40A72" w:rsidRDefault="00000000">
    <w:pPr>
      <w:pStyle w:val="a5"/>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14:paraId="06EE9FB0" w14:textId="77777777" w:rsidR="00B40A72" w:rsidRDefault="00B40A72">
    <w:pPr>
      <w:framePr w:wrap="around" w:hAnchor="text" w:xAlign="outside" w:y="1"/>
      <w:ind w:right="360"/>
      <w:rPr>
        <w:rStyle w:val="PageNumber"/>
      </w:rPr>
    </w:pPr>
  </w:p>
  <w:p w14:paraId="0B70C7E1" w14:textId="77777777" w:rsidR="00B40A72" w:rsidRDefault="00B40A72">
    <w:pPr>
      <w:ind w:right="360" w:firstLine="360"/>
      <w:rPr>
        <w:rStyle w:val="NormalCharacter"/>
        <w:sz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E950" w14:textId="77777777" w:rsidR="00B40A72" w:rsidRDefault="00000000">
    <w:pPr>
      <w:pStyle w:val="a5"/>
      <w:framePr w:wrap="around" w:vAnchor="text" w:hAnchor="margin" w:xAlign="outside" w:y="1"/>
      <w:ind w:firstLine="0"/>
      <w:rPr>
        <w:rStyle w:val="aa"/>
        <w:rFonts w:ascii="宋体" w:eastAsia="宋体" w:hAnsi="宋体" w:hint="eastAsia"/>
        <w:sz w:val="28"/>
        <w:szCs w:val="28"/>
      </w:rPr>
    </w:pPr>
    <w:r>
      <w:rPr>
        <w:rStyle w:val="aa"/>
        <w:rFonts w:ascii="宋体" w:eastAsia="宋体" w:hAnsi="宋体"/>
        <w:sz w:val="28"/>
        <w:szCs w:val="28"/>
      </w:rPr>
      <w:fldChar w:fldCharType="begin"/>
    </w:r>
    <w:r>
      <w:rPr>
        <w:rStyle w:val="aa"/>
        <w:rFonts w:ascii="宋体" w:eastAsia="宋体" w:hAnsi="宋体"/>
        <w:sz w:val="28"/>
        <w:szCs w:val="28"/>
      </w:rPr>
      <w:instrText xml:space="preserve">PAGE  </w:instrText>
    </w:r>
    <w:r>
      <w:rPr>
        <w:rStyle w:val="aa"/>
        <w:rFonts w:ascii="宋体" w:eastAsia="宋体" w:hAnsi="宋体"/>
        <w:sz w:val="28"/>
        <w:szCs w:val="28"/>
      </w:rPr>
      <w:fldChar w:fldCharType="separate"/>
    </w:r>
    <w:r>
      <w:rPr>
        <w:rStyle w:val="aa"/>
        <w:rFonts w:ascii="宋体" w:eastAsia="宋体" w:hAnsi="宋体"/>
        <w:sz w:val="28"/>
        <w:szCs w:val="28"/>
      </w:rPr>
      <w:t>- 2 -</w:t>
    </w:r>
    <w:r>
      <w:rPr>
        <w:rStyle w:val="aa"/>
        <w:rFonts w:ascii="宋体" w:eastAsia="宋体" w:hAnsi="宋体"/>
        <w:sz w:val="28"/>
        <w:szCs w:val="28"/>
      </w:rPr>
      <w:fldChar w:fldCharType="end"/>
    </w:r>
  </w:p>
  <w:p w14:paraId="686D7455" w14:textId="77777777" w:rsidR="00B40A72" w:rsidRDefault="00B40A72">
    <w:pPr>
      <w:ind w:right="360" w:firstLine="0"/>
      <w:rPr>
        <w:rStyle w:val="NormalCharacter"/>
        <w:sz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24A7A" w14:textId="77777777" w:rsidR="00C96ADF" w:rsidRDefault="00C96ADF">
      <w:pPr>
        <w:spacing w:after="0" w:line="240" w:lineRule="auto"/>
      </w:pPr>
      <w:r>
        <w:separator/>
      </w:r>
    </w:p>
  </w:footnote>
  <w:footnote w:type="continuationSeparator" w:id="0">
    <w:p w14:paraId="139BCD15" w14:textId="77777777" w:rsidR="00C96ADF" w:rsidRDefault="00C96A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FC13F6B"/>
    <w:rsid w:val="A57B8BE4"/>
    <w:rsid w:val="BD7F862C"/>
    <w:rsid w:val="D8DCAC6B"/>
    <w:rsid w:val="D9F7B337"/>
    <w:rsid w:val="DFFF67F8"/>
    <w:rsid w:val="000428D9"/>
    <w:rsid w:val="00056AFD"/>
    <w:rsid w:val="000653C4"/>
    <w:rsid w:val="0017692A"/>
    <w:rsid w:val="00186D08"/>
    <w:rsid w:val="001F3E94"/>
    <w:rsid w:val="00255448"/>
    <w:rsid w:val="002C15BB"/>
    <w:rsid w:val="002D4FA8"/>
    <w:rsid w:val="0034637E"/>
    <w:rsid w:val="00381255"/>
    <w:rsid w:val="0039088F"/>
    <w:rsid w:val="003E4EF3"/>
    <w:rsid w:val="0041793C"/>
    <w:rsid w:val="00520BED"/>
    <w:rsid w:val="0055795E"/>
    <w:rsid w:val="00576D15"/>
    <w:rsid w:val="005B77B6"/>
    <w:rsid w:val="005C2F52"/>
    <w:rsid w:val="005F416B"/>
    <w:rsid w:val="0060309E"/>
    <w:rsid w:val="00882678"/>
    <w:rsid w:val="008C0748"/>
    <w:rsid w:val="009230F9"/>
    <w:rsid w:val="0093028C"/>
    <w:rsid w:val="009B6567"/>
    <w:rsid w:val="009F6802"/>
    <w:rsid w:val="00A2681B"/>
    <w:rsid w:val="00A639F3"/>
    <w:rsid w:val="00A81190"/>
    <w:rsid w:val="00A91C42"/>
    <w:rsid w:val="00B40A72"/>
    <w:rsid w:val="00B80C33"/>
    <w:rsid w:val="00B827BD"/>
    <w:rsid w:val="00BE5A64"/>
    <w:rsid w:val="00C13A6B"/>
    <w:rsid w:val="00C3266F"/>
    <w:rsid w:val="00C35A70"/>
    <w:rsid w:val="00C63ABF"/>
    <w:rsid w:val="00C77158"/>
    <w:rsid w:val="00C96ADF"/>
    <w:rsid w:val="00CA08E0"/>
    <w:rsid w:val="00D002F0"/>
    <w:rsid w:val="00DF2BBA"/>
    <w:rsid w:val="00E13231"/>
    <w:rsid w:val="00E24802"/>
    <w:rsid w:val="00E53090"/>
    <w:rsid w:val="00E74047"/>
    <w:rsid w:val="00E966AD"/>
    <w:rsid w:val="00F16AC7"/>
    <w:rsid w:val="00F44F2E"/>
    <w:rsid w:val="00FE3564"/>
    <w:rsid w:val="00FF44A1"/>
    <w:rsid w:val="04430D00"/>
    <w:rsid w:val="062B5B9C"/>
    <w:rsid w:val="07F94890"/>
    <w:rsid w:val="107E3D84"/>
    <w:rsid w:val="1A45275C"/>
    <w:rsid w:val="1F1621AD"/>
    <w:rsid w:val="2A5A6B1D"/>
    <w:rsid w:val="2E8C79C3"/>
    <w:rsid w:val="31351BEF"/>
    <w:rsid w:val="34911FFB"/>
    <w:rsid w:val="3F6F7B16"/>
    <w:rsid w:val="42D90908"/>
    <w:rsid w:val="4BFA21CC"/>
    <w:rsid w:val="4DCF43E6"/>
    <w:rsid w:val="4F6F5AA0"/>
    <w:rsid w:val="53880236"/>
    <w:rsid w:val="53BF5F10"/>
    <w:rsid w:val="56934258"/>
    <w:rsid w:val="583A0DAF"/>
    <w:rsid w:val="58EE174F"/>
    <w:rsid w:val="5C8A4C77"/>
    <w:rsid w:val="61BB105E"/>
    <w:rsid w:val="61F73390"/>
    <w:rsid w:val="67FB0B2B"/>
    <w:rsid w:val="68943B82"/>
    <w:rsid w:val="6D4E09F0"/>
    <w:rsid w:val="6E75377B"/>
    <w:rsid w:val="6FC13F6B"/>
    <w:rsid w:val="733E21EC"/>
    <w:rsid w:val="7C0677DF"/>
    <w:rsid w:val="7C1C0F2F"/>
    <w:rsid w:val="7C92630D"/>
    <w:rsid w:val="7DFF3387"/>
    <w:rsid w:val="7FFB5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E0BB16"/>
  <w15:docId w15:val="{6652CD74-AAF8-4D2F-B393-9DDA1601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qFormat="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qFormat="1"/>
    <w:lsdException w:name="FollowedHyperlink" w:qFormat="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692"/>
      <w:jc w:val="both"/>
      <w:textAlignment w:val="baseline"/>
    </w:pPr>
    <w:rPr>
      <w:rFonts w:eastAsia="仿宋_GB2312"/>
      <w:kern w:val="2"/>
      <w:sz w:val="32"/>
      <w:szCs w:val="24"/>
    </w:rPr>
  </w:style>
  <w:style w:type="paragraph" w:styleId="1">
    <w:name w:val="heading 1"/>
    <w:basedOn w:val="a"/>
    <w:next w:val="a"/>
    <w:link w:val="10"/>
    <w:uiPriority w:val="99"/>
    <w:qFormat/>
    <w:pPr>
      <w:jc w:val="left"/>
      <w:outlineLvl w:val="0"/>
    </w:pPr>
    <w:rPr>
      <w:rFonts w:ascii="宋体" w:eastAsia="宋体" w:hAnsi="宋体"/>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qFormat/>
    <w:locked/>
    <w:pPr>
      <w:ind w:leftChars="2500" w:left="100"/>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uiPriority w:val="99"/>
    <w:qFormat/>
    <w:pPr>
      <w:spacing w:beforeAutospacing="1" w:afterAutospacing="1"/>
      <w:jc w:val="left"/>
    </w:pPr>
    <w:rPr>
      <w:kern w:val="0"/>
      <w:sz w:val="24"/>
    </w:rPr>
  </w:style>
  <w:style w:type="character" w:styleId="aa">
    <w:name w:val="page number"/>
    <w:basedOn w:val="a0"/>
    <w:uiPriority w:val="99"/>
    <w:qFormat/>
    <w:rPr>
      <w:rFonts w:cs="Times New Roman"/>
    </w:rPr>
  </w:style>
  <w:style w:type="character" w:styleId="ab">
    <w:name w:val="FollowedHyperlink"/>
    <w:basedOn w:val="a0"/>
    <w:uiPriority w:val="99"/>
    <w:qFormat/>
    <w:rPr>
      <w:rFonts w:cs="Times New Roman"/>
      <w:color w:val="333333"/>
      <w:u w:val="none"/>
    </w:rPr>
  </w:style>
  <w:style w:type="character" w:styleId="ac">
    <w:name w:val="Hyperlink"/>
    <w:basedOn w:val="a0"/>
    <w:uiPriority w:val="99"/>
    <w:qFormat/>
    <w:rPr>
      <w:rFonts w:cs="Times New Roman"/>
      <w:color w:val="333333"/>
      <w:u w:val="none"/>
    </w:rPr>
  </w:style>
  <w:style w:type="character" w:customStyle="1" w:styleId="10">
    <w:name w:val="标题 1 字符"/>
    <w:basedOn w:val="a0"/>
    <w:link w:val="1"/>
    <w:uiPriority w:val="99"/>
    <w:qFormat/>
    <w:locked/>
    <w:rPr>
      <w:rFonts w:eastAsia="仿宋_GB2312" w:cs="Times New Roman"/>
      <w:b/>
      <w:bCs/>
      <w:kern w:val="44"/>
      <w:sz w:val="44"/>
      <w:szCs w:val="44"/>
    </w:rPr>
  </w:style>
  <w:style w:type="character" w:customStyle="1" w:styleId="a8">
    <w:name w:val="页眉 字符"/>
    <w:basedOn w:val="a0"/>
    <w:link w:val="a7"/>
    <w:uiPriority w:val="99"/>
    <w:semiHidden/>
    <w:qFormat/>
    <w:locked/>
    <w:rPr>
      <w:rFonts w:eastAsia="仿宋_GB2312" w:cs="Times New Roman"/>
      <w:sz w:val="18"/>
      <w:szCs w:val="18"/>
    </w:rPr>
  </w:style>
  <w:style w:type="character" w:customStyle="1" w:styleId="NormalCharacter">
    <w:name w:val="NormalCharacter"/>
    <w:uiPriority w:val="99"/>
    <w:semiHidden/>
    <w:qFormat/>
    <w:rPr>
      <w:rFonts w:ascii="Times New Roman" w:eastAsia="仿宋_GB2312" w:hAnsi="Times New Roman"/>
      <w:kern w:val="2"/>
      <w:sz w:val="24"/>
      <w:lang w:val="en-US" w:eastAsia="zh-CN"/>
    </w:rPr>
  </w:style>
  <w:style w:type="character" w:customStyle="1" w:styleId="PageNumber">
    <w:name w:val="PageNumber"/>
    <w:uiPriority w:val="99"/>
    <w:qFormat/>
    <w:rPr>
      <w:rFonts w:ascii="Times New Roman" w:eastAsia="仿宋_GB2312" w:hAnsi="Times New Roman"/>
      <w:kern w:val="28"/>
      <w:position w:val="0"/>
      <w:sz w:val="28"/>
    </w:rPr>
  </w:style>
  <w:style w:type="character" w:customStyle="1" w:styleId="dot">
    <w:name w:val="dot"/>
    <w:basedOn w:val="a0"/>
    <w:uiPriority w:val="99"/>
    <w:qFormat/>
    <w:rPr>
      <w:rFonts w:cs="Times New Roman"/>
    </w:rPr>
  </w:style>
  <w:style w:type="character" w:customStyle="1" w:styleId="time">
    <w:name w:val="time"/>
    <w:basedOn w:val="a0"/>
    <w:uiPriority w:val="99"/>
    <w:qFormat/>
    <w:rPr>
      <w:rFonts w:cs="Times New Roman"/>
      <w:color w:val="999999"/>
    </w:rPr>
  </w:style>
  <w:style w:type="character" w:customStyle="1" w:styleId="a6">
    <w:name w:val="页脚 字符"/>
    <w:basedOn w:val="a0"/>
    <w:link w:val="a5"/>
    <w:uiPriority w:val="99"/>
    <w:semiHidden/>
    <w:qFormat/>
    <w:locked/>
    <w:rPr>
      <w:rFonts w:eastAsia="仿宋_GB2312" w:cs="Times New Roman"/>
      <w:sz w:val="18"/>
      <w:szCs w:val="18"/>
    </w:rPr>
  </w:style>
  <w:style w:type="character" w:customStyle="1" w:styleId="a4">
    <w:name w:val="日期 字符"/>
    <w:basedOn w:val="a0"/>
    <w:link w:val="a3"/>
    <w:uiPriority w:val="99"/>
    <w:semiHidden/>
    <w:qFormat/>
    <w:locked/>
    <w:rPr>
      <w:rFonts w:eastAsia="仿宋_GB2312"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803</Words>
  <Characters>828</Characters>
  <Application>Microsoft Office Word</Application>
  <DocSecurity>0</DocSecurity>
  <Lines>29</Lines>
  <Paragraphs>14</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在</dc:creator>
  <cp:lastModifiedBy>T Alex</cp:lastModifiedBy>
  <cp:revision>39</cp:revision>
  <cp:lastPrinted>2026-08-05T15:25:00Z</cp:lastPrinted>
  <dcterms:created xsi:type="dcterms:W3CDTF">2020-10-15T00:46:00Z</dcterms:created>
  <dcterms:modified xsi:type="dcterms:W3CDTF">2026-08-05T08:28:00Z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